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60C" w:rsidRPr="00532C76" w:rsidRDefault="00532C76">
      <w:pPr>
        <w:rPr>
          <w:b/>
          <w:lang w:val="en-US"/>
        </w:rPr>
      </w:pPr>
      <w:proofErr w:type="gramStart"/>
      <w:r w:rsidRPr="00532C76">
        <w:rPr>
          <w:b/>
          <w:lang w:val="en-US"/>
        </w:rPr>
        <w:t>Breast Presentation Answers.</w:t>
      </w:r>
      <w:proofErr w:type="gramEnd"/>
      <w:r w:rsidRPr="00532C76">
        <w:rPr>
          <w:b/>
          <w:lang w:val="en-US"/>
        </w:rPr>
        <w:t xml:space="preserve"> </w:t>
      </w:r>
    </w:p>
    <w:p w:rsidR="00532C76" w:rsidRDefault="00CA6CD3" w:rsidP="000057A1">
      <w:pPr>
        <w:pStyle w:val="ListParagraph"/>
        <w:numPr>
          <w:ilvl w:val="0"/>
          <w:numId w:val="1"/>
        </w:numPr>
        <w:ind w:left="426"/>
        <w:rPr>
          <w:b/>
          <w:lang w:val="en-US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6CCC1" wp14:editId="1F19C7CE">
                <wp:simplePos x="0" y="0"/>
                <wp:positionH relativeFrom="column">
                  <wp:posOffset>4128135</wp:posOffset>
                </wp:positionH>
                <wp:positionV relativeFrom="paragraph">
                  <wp:posOffset>221615</wp:posOffset>
                </wp:positionV>
                <wp:extent cx="599440" cy="175260"/>
                <wp:effectExtent l="38100" t="0" r="29210" b="914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9440" cy="175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25.05pt;margin-top:17.45pt;width:47.2pt;height:13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" strokecolor="#bc4542 [3045]">
                <v:stroke endarrow="open"/>
              </v:shape>
            </w:pict>
          </mc:Fallback>
        </mc:AlternateContent>
      </w:r>
      <w:r w:rsidR="00437211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98DBC" wp14:editId="4AAF69D8">
                <wp:simplePos x="0" y="0"/>
                <wp:positionH relativeFrom="column">
                  <wp:posOffset>1385455</wp:posOffset>
                </wp:positionH>
                <wp:positionV relativeFrom="paragraph">
                  <wp:posOffset>221730</wp:posOffset>
                </wp:positionV>
                <wp:extent cx="609600" cy="480291"/>
                <wp:effectExtent l="0" t="0" r="1905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80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211" w:rsidRDefault="00437211" w:rsidP="0043721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Medial</w:t>
                            </w:r>
                          </w:p>
                          <w:p w:rsidR="00437211" w:rsidRPr="00437211" w:rsidRDefault="00437211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side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9.1pt;margin-top:17.45pt;width:48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" fillcolor="white [3201]" strokeweight=".5pt">
                <v:textbox>
                  <w:txbxContent>
                    <w:p w:rsidR="00437211" w:rsidRDefault="00437211" w:rsidP="00437211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Medial</w:t>
                      </w:r>
                    </w:p>
                    <w:p w:rsidR="00437211" w:rsidRPr="00437211" w:rsidRDefault="00437211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side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37211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C69BF" wp14:editId="2DF19BE8">
                <wp:simplePos x="0" y="0"/>
                <wp:positionH relativeFrom="column">
                  <wp:posOffset>4729017</wp:posOffset>
                </wp:positionH>
                <wp:positionV relativeFrom="paragraph">
                  <wp:posOffset>101658</wp:posOffset>
                </wp:positionV>
                <wp:extent cx="720437" cy="248920"/>
                <wp:effectExtent l="0" t="0" r="22860" b="177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37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211" w:rsidRPr="00437211" w:rsidRDefault="00437211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superior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372.35pt;margin-top:8pt;width:56.75pt;height:19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" fillcolor="white [3201]" strokeweight=".5pt">
                <v:textbox>
                  <w:txbxContent>
                    <w:p w:rsidR="00437211" w:rsidRPr="00437211" w:rsidRDefault="00437211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superior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32C76" w:rsidRPr="00532C76">
        <w:rPr>
          <w:b/>
          <w:lang w:val="en-US"/>
        </w:rPr>
        <w:t>Describe this image</w:t>
      </w:r>
    </w:p>
    <w:p w:rsidR="00437211" w:rsidRDefault="00437211" w:rsidP="00437211">
      <w:pPr>
        <w:ind w:left="3306" w:firstLine="294"/>
        <w:rPr>
          <w:b/>
          <w:lang w:val="en-US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B4613" wp14:editId="600C15E0">
                <wp:simplePos x="0" y="0"/>
                <wp:positionH relativeFrom="column">
                  <wp:posOffset>1994535</wp:posOffset>
                </wp:positionH>
                <wp:positionV relativeFrom="paragraph">
                  <wp:posOffset>45142</wp:posOffset>
                </wp:positionV>
                <wp:extent cx="480638" cy="82896"/>
                <wp:effectExtent l="0" t="19050" r="72390" b="889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638" cy="828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57.05pt;margin-top:3.55pt;width:37.85pt;height: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" strokecolor="#bc4542 [3045]">
                <v:stroke endarrow="open"/>
              </v:shape>
            </w:pict>
          </mc:Fallback>
        </mc:AlternateContent>
      </w:r>
      <w:r w:rsidRPr="00D97629">
        <w:rPr>
          <w:b/>
          <w:noProof/>
          <w:lang w:eastAsia="en-NZ"/>
        </w:rPr>
        <w:drawing>
          <wp:inline distT="0" distB="0" distL="0" distR="0" wp14:anchorId="76C8EE0B" wp14:editId="15611B14">
            <wp:extent cx="1760282" cy="1228437"/>
            <wp:effectExtent l="0" t="0" r="0" b="0"/>
            <wp:docPr id="4" name="c36ab089ac46152b9745a0fac805aa_jumbo.jpg" descr="c36ab089ac46152b9745a0fac805aa_jumbo.jpg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348EF3B-A027-4E88-8915-A925D873C36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36ab089ac46152b9745a0fac805aa_jumbo.jpg" descr="c36ab089ac46152b9745a0fac805aa_jumbo.jpg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348EF3B-A027-4E88-8915-A925D873C36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/>
                    </a:blip>
                    <a:srcRect t="9845" r="3121"/>
                    <a:stretch>
                      <a:fillRect/>
                    </a:stretch>
                  </pic:blipFill>
                  <pic:spPr>
                    <a:xfrm>
                      <a:off x="0" y="0"/>
                      <a:ext cx="1765408" cy="1232014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532C76" w:rsidRPr="00D97629" w:rsidRDefault="00532C76" w:rsidP="00CA6CD3">
      <w:pPr>
        <w:spacing w:after="0"/>
        <w:ind w:left="426"/>
        <w:rPr>
          <w:lang w:val="en-US"/>
        </w:rPr>
      </w:pPr>
      <w:r w:rsidRPr="00D97629">
        <w:rPr>
          <w:lang w:val="en-US"/>
        </w:rPr>
        <w:t xml:space="preserve">These are mammographic images of a right breast. These represent the standard </w:t>
      </w:r>
      <w:proofErr w:type="spellStart"/>
      <w:r w:rsidRPr="00D97629">
        <w:rPr>
          <w:lang w:val="en-US"/>
        </w:rPr>
        <w:t>cranio</w:t>
      </w:r>
      <w:proofErr w:type="spellEnd"/>
      <w:r w:rsidRPr="00D97629">
        <w:rPr>
          <w:lang w:val="en-US"/>
        </w:rPr>
        <w:t>-caudal (CC) and mediolateral oblique (MLO) views. The MLO view can be distinguished by the presence of the pectoral shadow.</w:t>
      </w:r>
    </w:p>
    <w:p w:rsidR="00532C76" w:rsidRPr="00532C76" w:rsidRDefault="00532C76" w:rsidP="00CA6CD3">
      <w:pPr>
        <w:pStyle w:val="ListParagraph"/>
        <w:numPr>
          <w:ilvl w:val="0"/>
          <w:numId w:val="1"/>
        </w:numPr>
        <w:spacing w:after="0"/>
        <w:ind w:left="426"/>
        <w:rPr>
          <w:b/>
          <w:lang w:val="en-US"/>
        </w:rPr>
      </w:pPr>
      <w:r w:rsidRPr="00532C76">
        <w:rPr>
          <w:b/>
          <w:lang w:val="en-US"/>
        </w:rPr>
        <w:t>How do you describe mammographic lesions?</w:t>
      </w:r>
      <w:r w:rsidR="000057A1" w:rsidRPr="000057A1">
        <w:rPr>
          <w:lang w:val="en-US"/>
        </w:rPr>
        <w:t xml:space="preserve"> </w:t>
      </w:r>
      <w:r w:rsidR="000057A1">
        <w:rPr>
          <w:lang w:val="en-US"/>
        </w:rPr>
        <w:t xml:space="preserve">(Shape, margin, density and </w:t>
      </w:r>
      <w:r w:rsidR="000057A1" w:rsidRPr="00532C76">
        <w:rPr>
          <w:lang w:val="en-US"/>
        </w:rPr>
        <w:t>microcalcifications</w:t>
      </w:r>
      <w:r w:rsidR="000057A1">
        <w:rPr>
          <w:lang w:val="en-US"/>
        </w:rPr>
        <w:t>)</w:t>
      </w:r>
    </w:p>
    <w:p w:rsidR="00437211" w:rsidRDefault="00437211" w:rsidP="00CA6CD3">
      <w:pPr>
        <w:pStyle w:val="ListParagraph"/>
        <w:numPr>
          <w:ilvl w:val="1"/>
          <w:numId w:val="1"/>
        </w:numPr>
        <w:spacing w:after="0"/>
        <w:ind w:left="709"/>
        <w:rPr>
          <w:lang w:val="en-US"/>
        </w:rPr>
      </w:pPr>
      <w:r w:rsidRPr="00437211">
        <w:rPr>
          <w:u w:val="single"/>
          <w:lang w:val="en-US"/>
        </w:rPr>
        <w:t>Location</w:t>
      </w:r>
      <w:r>
        <w:rPr>
          <w:lang w:val="en-US"/>
        </w:rPr>
        <w:t>: which quadrant, deep or superficial</w:t>
      </w:r>
    </w:p>
    <w:p w:rsidR="00437211" w:rsidRDefault="00437211" w:rsidP="00CA6CD3">
      <w:pPr>
        <w:pStyle w:val="ListParagraph"/>
        <w:numPr>
          <w:ilvl w:val="1"/>
          <w:numId w:val="1"/>
        </w:numPr>
        <w:spacing w:after="0"/>
        <w:ind w:left="709"/>
        <w:rPr>
          <w:lang w:val="en-US"/>
        </w:rPr>
      </w:pPr>
      <w:r w:rsidRPr="00437211">
        <w:rPr>
          <w:u w:val="single"/>
          <w:lang w:val="en-US"/>
        </w:rPr>
        <w:t>Number</w:t>
      </w:r>
      <w:r>
        <w:rPr>
          <w:lang w:val="en-US"/>
        </w:rPr>
        <w:t xml:space="preserve"> of lesions</w:t>
      </w:r>
    </w:p>
    <w:p w:rsidR="00532C76" w:rsidRPr="00437211" w:rsidRDefault="00532C76" w:rsidP="00CA6CD3">
      <w:pPr>
        <w:pStyle w:val="ListParagraph"/>
        <w:numPr>
          <w:ilvl w:val="1"/>
          <w:numId w:val="1"/>
        </w:numPr>
        <w:spacing w:after="0"/>
        <w:ind w:left="709"/>
        <w:rPr>
          <w:lang w:val="en-US"/>
        </w:rPr>
      </w:pPr>
      <w:r w:rsidRPr="00CA6CD3">
        <w:rPr>
          <w:u w:val="single"/>
          <w:lang w:val="en-US"/>
        </w:rPr>
        <w:t>Shape</w:t>
      </w:r>
      <w:r w:rsidR="000057A1" w:rsidRPr="000057A1">
        <w:rPr>
          <w:lang w:val="en-US"/>
        </w:rPr>
        <w:t>:</w:t>
      </w:r>
      <w:r w:rsidR="000057A1">
        <w:rPr>
          <w:lang w:val="en-US"/>
        </w:rPr>
        <w:t xml:space="preserve"> </w:t>
      </w:r>
      <w:r w:rsidRPr="000057A1">
        <w:rPr>
          <w:lang w:val="en-US"/>
        </w:rPr>
        <w:t xml:space="preserve">Round or oval shapes are typically benign (fibroadenoma or cyst). </w:t>
      </w:r>
      <w:r w:rsidRPr="00437211">
        <w:rPr>
          <w:lang w:val="en-US"/>
        </w:rPr>
        <w:t xml:space="preserve">Lobulated or irregular masses are typically malignant. </w:t>
      </w:r>
    </w:p>
    <w:p w:rsidR="00532C76" w:rsidRPr="00437211" w:rsidRDefault="00437211" w:rsidP="00CA6CD3">
      <w:pPr>
        <w:pStyle w:val="ListParagraph"/>
        <w:numPr>
          <w:ilvl w:val="1"/>
          <w:numId w:val="1"/>
        </w:numPr>
        <w:spacing w:after="0"/>
        <w:ind w:left="709"/>
        <w:rPr>
          <w:lang w:val="en-US"/>
        </w:rPr>
      </w:pPr>
      <w:r w:rsidRPr="00CA6CD3">
        <w:rPr>
          <w:u w:val="single"/>
          <w:lang w:val="en-US"/>
        </w:rPr>
        <w:t>Margins</w:t>
      </w:r>
      <w:r w:rsidRPr="00437211">
        <w:rPr>
          <w:lang w:val="en-US"/>
        </w:rPr>
        <w:t xml:space="preserve">: </w:t>
      </w:r>
      <w:r w:rsidR="00745C4C">
        <w:rPr>
          <w:lang w:val="en-US"/>
        </w:rPr>
        <w:t xml:space="preserve">circumscribed are benign, while margins </w:t>
      </w:r>
      <w:r w:rsidR="00745C4C" w:rsidRPr="00437211">
        <w:rPr>
          <w:lang w:val="en-US"/>
        </w:rPr>
        <w:t>susp</w:t>
      </w:r>
      <w:r w:rsidR="00745C4C">
        <w:rPr>
          <w:lang w:val="en-US"/>
        </w:rPr>
        <w:t>icious for malignant lesions are</w:t>
      </w:r>
      <w:r w:rsidR="00532C76" w:rsidRPr="00437211">
        <w:rPr>
          <w:lang w:val="en-US"/>
        </w:rPr>
        <w:t xml:space="preserve"> </w:t>
      </w:r>
      <w:proofErr w:type="spellStart"/>
      <w:r w:rsidR="00532C76" w:rsidRPr="00437211">
        <w:rPr>
          <w:lang w:val="en-US"/>
        </w:rPr>
        <w:t>microlobulated</w:t>
      </w:r>
      <w:proofErr w:type="spellEnd"/>
      <w:r w:rsidR="00532C76" w:rsidRPr="00437211">
        <w:rPr>
          <w:lang w:val="en-US"/>
        </w:rPr>
        <w:t>, obscured, indistinct or spiculated</w:t>
      </w:r>
      <w:r w:rsidR="00745C4C">
        <w:rPr>
          <w:lang w:val="en-US"/>
        </w:rPr>
        <w:t>, with</w:t>
      </w:r>
      <w:r w:rsidR="00532C76" w:rsidRPr="00437211">
        <w:rPr>
          <w:lang w:val="en-US"/>
        </w:rPr>
        <w:t xml:space="preserve"> outlines </w:t>
      </w:r>
      <w:r>
        <w:rPr>
          <w:lang w:val="en-US"/>
        </w:rPr>
        <w:t>destro</w:t>
      </w:r>
      <w:r w:rsidR="00745C4C">
        <w:rPr>
          <w:lang w:val="en-US"/>
        </w:rPr>
        <w:t>ying tissue planes.</w:t>
      </w:r>
      <w:r w:rsidR="00532C76" w:rsidRPr="00437211">
        <w:rPr>
          <w:lang w:val="en-US"/>
        </w:rPr>
        <w:t xml:space="preserve"> </w:t>
      </w:r>
    </w:p>
    <w:p w:rsidR="00532C76" w:rsidRDefault="00532C76" w:rsidP="00CA6CD3">
      <w:pPr>
        <w:pStyle w:val="ListParagraph"/>
        <w:numPr>
          <w:ilvl w:val="1"/>
          <w:numId w:val="1"/>
        </w:numPr>
        <w:spacing w:after="0"/>
        <w:ind w:left="709"/>
        <w:rPr>
          <w:lang w:val="en-US"/>
        </w:rPr>
      </w:pPr>
      <w:r w:rsidRPr="00CA6CD3">
        <w:rPr>
          <w:u w:val="single"/>
          <w:lang w:val="en-US"/>
        </w:rPr>
        <w:t>Microcalcifications</w:t>
      </w:r>
      <w:r w:rsidRPr="00532C76">
        <w:rPr>
          <w:lang w:val="en-US"/>
        </w:rPr>
        <w:t xml:space="preserve"> </w:t>
      </w:r>
      <w:r w:rsidR="00745C4C">
        <w:rPr>
          <w:lang w:val="en-US"/>
        </w:rPr>
        <w:t xml:space="preserve">large, running in lines are benign, while </w:t>
      </w:r>
      <w:r w:rsidRPr="00532C76">
        <w:rPr>
          <w:lang w:val="en-US"/>
        </w:rPr>
        <w:t>pleomorphic or heterogeneous, fine</w:t>
      </w:r>
      <w:r w:rsidR="00745C4C">
        <w:rPr>
          <w:lang w:val="en-US"/>
        </w:rPr>
        <w:t xml:space="preserve"> and </w:t>
      </w:r>
      <w:r w:rsidRPr="00532C76">
        <w:rPr>
          <w:lang w:val="en-US"/>
        </w:rPr>
        <w:t>branching calcifications have a high probability of malignancy.</w:t>
      </w:r>
    </w:p>
    <w:p w:rsidR="00532C76" w:rsidRPr="000057A1" w:rsidRDefault="00532C76" w:rsidP="00CA6CD3">
      <w:pPr>
        <w:spacing w:after="0"/>
        <w:ind w:left="426"/>
        <w:rPr>
          <w:sz w:val="16"/>
          <w:szCs w:val="16"/>
          <w:lang w:val="en-US"/>
        </w:rPr>
      </w:pPr>
    </w:p>
    <w:p w:rsidR="00532C76" w:rsidRPr="00532C76" w:rsidRDefault="00532C76" w:rsidP="00CA6CD3">
      <w:pPr>
        <w:pStyle w:val="ListParagraph"/>
        <w:numPr>
          <w:ilvl w:val="0"/>
          <w:numId w:val="1"/>
        </w:numPr>
        <w:spacing w:after="0"/>
        <w:ind w:left="426"/>
        <w:rPr>
          <w:b/>
          <w:lang w:val="en-US"/>
        </w:rPr>
      </w:pPr>
      <w:r w:rsidRPr="00532C76">
        <w:rPr>
          <w:b/>
          <w:lang w:val="en-US"/>
        </w:rPr>
        <w:t>What are the ultrasound features of benign and malignant breast lesions?</w:t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tabs>
          <w:tab w:val="left" w:pos="851"/>
        </w:tabs>
        <w:spacing w:after="0"/>
        <w:ind w:left="786"/>
        <w:rPr>
          <w:lang w:val="en-US"/>
        </w:rPr>
      </w:pPr>
      <w:r w:rsidRPr="009122F7">
        <w:rPr>
          <w:b/>
          <w:u w:val="single"/>
          <w:lang w:val="en-US"/>
        </w:rPr>
        <w:t xml:space="preserve">Benign </w:t>
      </w:r>
      <w:r w:rsidRPr="00532C76">
        <w:rPr>
          <w:lang w:val="en-US"/>
        </w:rPr>
        <w:t xml:space="preserve">features include </w:t>
      </w:r>
      <w:r w:rsidR="00A01CCD">
        <w:rPr>
          <w:lang w:val="en-US"/>
        </w:rPr>
        <w:t>elliptical</w:t>
      </w:r>
      <w:r w:rsidRPr="00532C76">
        <w:rPr>
          <w:lang w:val="en-US"/>
        </w:rPr>
        <w:t xml:space="preserve"> shape, hyperechogenicity or anechoic, smooth,</w:t>
      </w:r>
      <w:r w:rsidR="00A01CCD">
        <w:rPr>
          <w:lang w:val="en-US"/>
        </w:rPr>
        <w:t xml:space="preserve"> and</w:t>
      </w:r>
      <w:r w:rsidRPr="00532C76">
        <w:rPr>
          <w:lang w:val="en-US"/>
        </w:rPr>
        <w:t xml:space="preserve"> well-circumscribed margins. </w:t>
      </w:r>
    </w:p>
    <w:p w:rsidR="00532C76" w:rsidRPr="00532C76" w:rsidRDefault="00532C76" w:rsidP="00CA6CD3">
      <w:pPr>
        <w:pStyle w:val="ListParagraph"/>
        <w:tabs>
          <w:tab w:val="left" w:pos="851"/>
        </w:tabs>
        <w:spacing w:after="0"/>
        <w:ind w:left="786"/>
        <w:rPr>
          <w:lang w:val="en-US"/>
        </w:rPr>
      </w:pPr>
      <w:r w:rsidRPr="00532C76">
        <w:rPr>
          <w:lang w:val="en-US"/>
        </w:rPr>
        <w:t>Cysts are oval or round, well circumscribed, anechoic with</w:t>
      </w:r>
      <w:r w:rsidR="00A01CCD">
        <w:rPr>
          <w:lang w:val="en-US"/>
        </w:rPr>
        <w:t xml:space="preserve"> posterior acoustic enhancement</w:t>
      </w:r>
      <w:r w:rsidRPr="00532C76">
        <w:rPr>
          <w:lang w:val="en-US"/>
        </w:rPr>
        <w:t xml:space="preserve">. </w:t>
      </w:r>
    </w:p>
    <w:p w:rsidR="00532C76" w:rsidRDefault="00532C76" w:rsidP="00CA6CD3">
      <w:pPr>
        <w:pStyle w:val="ListParagraph"/>
        <w:numPr>
          <w:ilvl w:val="1"/>
          <w:numId w:val="1"/>
        </w:numPr>
        <w:tabs>
          <w:tab w:val="left" w:pos="851"/>
        </w:tabs>
        <w:spacing w:after="0"/>
        <w:ind w:left="786"/>
        <w:rPr>
          <w:lang w:val="en-US"/>
        </w:rPr>
      </w:pPr>
      <w:r w:rsidRPr="00532C76">
        <w:rPr>
          <w:lang w:val="en-US"/>
        </w:rPr>
        <w:t xml:space="preserve">Features of </w:t>
      </w:r>
      <w:r w:rsidRPr="009122F7">
        <w:rPr>
          <w:b/>
          <w:u w:val="single"/>
          <w:lang w:val="en-US"/>
        </w:rPr>
        <w:t>malignancy</w:t>
      </w:r>
      <w:r w:rsidRPr="00532C76">
        <w:rPr>
          <w:lang w:val="en-US"/>
        </w:rPr>
        <w:t xml:space="preserve"> are irregular margins, hypoechoic </w:t>
      </w:r>
      <w:r w:rsidR="00A01CCD">
        <w:rPr>
          <w:lang w:val="en-US"/>
        </w:rPr>
        <w:t xml:space="preserve">to the surrounding </w:t>
      </w:r>
      <w:proofErr w:type="gramStart"/>
      <w:r w:rsidR="00A01CCD">
        <w:rPr>
          <w:lang w:val="en-US"/>
        </w:rPr>
        <w:t>tissue</w:t>
      </w:r>
      <w:r w:rsidRPr="00532C76">
        <w:rPr>
          <w:lang w:val="en-US"/>
        </w:rPr>
        <w:t> .</w:t>
      </w:r>
      <w:proofErr w:type="gramEnd"/>
      <w:r w:rsidRPr="00532C76">
        <w:rPr>
          <w:lang w:val="en-US"/>
        </w:rPr>
        <w:t xml:space="preserve"> Malignant masses are usually taller than they are wide</w:t>
      </w:r>
      <w:r w:rsidR="00A01CCD">
        <w:rPr>
          <w:lang w:val="en-US"/>
        </w:rPr>
        <w:t xml:space="preserve"> </w:t>
      </w:r>
      <w:proofErr w:type="gramStart"/>
      <w:r w:rsidR="00A01CCD">
        <w:rPr>
          <w:lang w:val="en-US"/>
        </w:rPr>
        <w:t>an</w:t>
      </w:r>
      <w:proofErr w:type="gramEnd"/>
      <w:r w:rsidR="00A01CCD">
        <w:rPr>
          <w:lang w:val="en-US"/>
        </w:rPr>
        <w:t xml:space="preserve"> destroy tissue planes</w:t>
      </w:r>
      <w:r w:rsidRPr="00532C76">
        <w:rPr>
          <w:lang w:val="en-US"/>
        </w:rPr>
        <w:t>.</w:t>
      </w:r>
    </w:p>
    <w:p w:rsidR="00532C76" w:rsidRPr="000057A1" w:rsidRDefault="00532C76" w:rsidP="00CA6CD3">
      <w:pPr>
        <w:spacing w:after="0"/>
        <w:ind w:left="426"/>
        <w:rPr>
          <w:sz w:val="16"/>
          <w:szCs w:val="16"/>
          <w:lang w:val="en-US"/>
        </w:rPr>
      </w:pPr>
    </w:p>
    <w:p w:rsidR="004D29C2" w:rsidRDefault="004D29C2" w:rsidP="004D29C2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r w:rsidRPr="00611435">
        <w:rPr>
          <w:b/>
          <w:lang w:val="en-US"/>
        </w:rPr>
        <w:t>Describe the images</w:t>
      </w:r>
    </w:p>
    <w:p w:rsidR="004D29C2" w:rsidRDefault="004D29C2" w:rsidP="004D29C2">
      <w:pPr>
        <w:spacing w:after="0"/>
        <w:ind w:left="360" w:right="-330"/>
        <w:rPr>
          <w:b/>
          <w:lang w:val="en-US"/>
        </w:rPr>
      </w:pPr>
      <w:r w:rsidRPr="00AF2CF5">
        <w:rPr>
          <w:b/>
          <w:noProof/>
          <w:lang w:eastAsia="en-NZ"/>
        </w:rPr>
        <w:drawing>
          <wp:inline distT="0" distB="0" distL="0" distR="0" wp14:anchorId="60D506CD" wp14:editId="6772DC42">
            <wp:extent cx="1173018" cy="1042683"/>
            <wp:effectExtent l="171450" t="171450" r="236855" b="252730"/>
            <wp:docPr id="3" name="graphic-5.large.jpg" descr="graphic-5.large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737A81A-EE4E-4D16-9321-6FDE4D59E4C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-5.large.jpg" descr="graphic-5.large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737A81A-EE4E-4D16-9321-6FDE4D59E4C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376" cy="106433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/>
                    </a:ln>
                    <a:effectLst>
                      <a:outerShdw blurRad="63500" dist="50800" dir="2700000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57A1">
        <w:rPr>
          <w:b/>
          <w:lang w:val="en-US"/>
        </w:rPr>
        <w:tab/>
      </w:r>
    </w:p>
    <w:p w:rsidR="004D29C2" w:rsidRDefault="004D29C2" w:rsidP="004D29C2">
      <w:pPr>
        <w:spacing w:after="0"/>
        <w:ind w:left="360" w:right="-330"/>
        <w:rPr>
          <w:b/>
          <w:lang w:val="en-US"/>
        </w:rPr>
      </w:pPr>
      <w:r w:rsidRPr="000057A1">
        <w:rPr>
          <w:lang w:val="en-US"/>
        </w:rPr>
        <w:t>Ultrasound image showing a hypoechoic lesion with shadows inside indicating a solid lesion rather than cystic, slightly irregular, could be a fibroadenoma but can not exclude a malignancy, biopsy is required</w:t>
      </w:r>
    </w:p>
    <w:p w:rsidR="004D29C2" w:rsidRPr="000057A1" w:rsidRDefault="004D29C2" w:rsidP="004D29C2">
      <w:pPr>
        <w:spacing w:after="0"/>
        <w:ind w:left="360"/>
        <w:rPr>
          <w:b/>
          <w:sz w:val="16"/>
          <w:szCs w:val="16"/>
          <w:lang w:val="en-US"/>
        </w:rPr>
      </w:pPr>
    </w:p>
    <w:p w:rsidR="004D29C2" w:rsidRDefault="004D29C2" w:rsidP="004D29C2">
      <w:pPr>
        <w:spacing w:after="0"/>
        <w:ind w:left="360"/>
        <w:rPr>
          <w:b/>
          <w:lang w:val="en-US"/>
        </w:rPr>
      </w:pPr>
    </w:p>
    <w:p w:rsidR="004D29C2" w:rsidRDefault="004D29C2" w:rsidP="004D29C2">
      <w:pPr>
        <w:spacing w:after="0"/>
        <w:ind w:left="360"/>
        <w:rPr>
          <w:b/>
          <w:lang w:val="en-US"/>
        </w:rPr>
      </w:pPr>
      <w:r w:rsidRPr="00AF2CF5">
        <w:rPr>
          <w:b/>
          <w:noProof/>
          <w:lang w:eastAsia="en-NZ"/>
        </w:rPr>
        <w:lastRenderedPageBreak/>
        <w:drawing>
          <wp:inline distT="0" distB="0" distL="0" distR="0" wp14:anchorId="3C78BE7F" wp14:editId="7F30E4E6">
            <wp:extent cx="1025236" cy="1049437"/>
            <wp:effectExtent l="171450" t="171450" r="232410" b="246380"/>
            <wp:docPr id="5" name="mammographys.jpg" descr="mammographys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4747ECC-9931-456A-A96A-29564C02E3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mmographys.jpg" descr="mammographys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4747ECC-9931-456A-A96A-29564C02E3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3415" t="7120" r="7222" b="4055"/>
                    <a:stretch>
                      <a:fillRect/>
                    </a:stretch>
                  </pic:blipFill>
                  <pic:spPr>
                    <a:xfrm>
                      <a:off x="0" y="0"/>
                      <a:ext cx="1037917" cy="106241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/>
                    </a:ln>
                    <a:effectLst>
                      <a:outerShdw blurRad="63500" dist="50800" dir="2700000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29C2" w:rsidRPr="004D29C2" w:rsidRDefault="004D29C2" w:rsidP="004D29C2">
      <w:pPr>
        <w:spacing w:after="0"/>
        <w:ind w:left="360"/>
        <w:rPr>
          <w:lang w:val="en-US"/>
        </w:rPr>
      </w:pPr>
      <w:r w:rsidRPr="004D29C2">
        <w:rPr>
          <w:lang w:val="en-US"/>
        </w:rPr>
        <w:t>Mammogram showing a speculated lesion with microcalcifications, this is a malignant looking lesion</w:t>
      </w:r>
    </w:p>
    <w:p w:rsidR="004D29C2" w:rsidRPr="004D29C2" w:rsidRDefault="004D29C2" w:rsidP="004D29C2">
      <w:pPr>
        <w:spacing w:after="0"/>
        <w:rPr>
          <w:b/>
          <w:lang w:val="en-US"/>
        </w:rPr>
      </w:pPr>
    </w:p>
    <w:p w:rsidR="00C03136" w:rsidRDefault="00532C76" w:rsidP="00CA6CD3">
      <w:pPr>
        <w:pStyle w:val="ListParagraph"/>
        <w:numPr>
          <w:ilvl w:val="0"/>
          <w:numId w:val="1"/>
        </w:numPr>
        <w:spacing w:after="0"/>
        <w:ind w:left="426"/>
        <w:rPr>
          <w:b/>
          <w:lang w:val="en-US"/>
        </w:rPr>
      </w:pPr>
      <w:r w:rsidRPr="00532C76">
        <w:rPr>
          <w:b/>
          <w:lang w:val="en-US"/>
        </w:rPr>
        <w:t>How do you perform an FNA</w:t>
      </w:r>
      <w:r w:rsidR="00C03136">
        <w:rPr>
          <w:b/>
          <w:lang w:val="en-US"/>
        </w:rPr>
        <w:t xml:space="preserve"> and how are results reported</w:t>
      </w:r>
      <w:r w:rsidRPr="00532C76">
        <w:rPr>
          <w:b/>
          <w:lang w:val="en-US"/>
        </w:rPr>
        <w:t>?</w:t>
      </w:r>
    </w:p>
    <w:p w:rsidR="00532C76" w:rsidRDefault="00C03136" w:rsidP="00CA6CD3">
      <w:pPr>
        <w:spacing w:after="0"/>
        <w:ind w:left="360"/>
        <w:rPr>
          <w:b/>
          <w:lang w:val="en-US"/>
        </w:rPr>
      </w:pPr>
      <w:r w:rsidRPr="00C03136">
        <w:rPr>
          <w:b/>
          <w:lang w:val="en-US"/>
        </w:rPr>
        <w:t xml:space="preserve"> </w:t>
      </w:r>
      <w:r w:rsidRPr="00C03136">
        <w:rPr>
          <w:noProof/>
          <w:lang w:eastAsia="en-NZ"/>
        </w:rPr>
        <w:drawing>
          <wp:inline distT="0" distB="0" distL="0" distR="0" wp14:anchorId="26D17CA2" wp14:editId="4DA71E4E">
            <wp:extent cx="1731817" cy="1154545"/>
            <wp:effectExtent l="0" t="0" r="1905" b="7620"/>
            <wp:docPr id="1" name="Needle_biopsy.jpg" descr="Needle_biops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edle_biopsy.jpg" descr="Needle_biopsy.jpg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527" cy="115368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FB0B33" w:rsidRPr="00C03136" w:rsidRDefault="00FB0B33" w:rsidP="00CA6CD3">
      <w:pPr>
        <w:spacing w:after="0"/>
        <w:ind w:left="360"/>
        <w:rPr>
          <w:b/>
          <w:lang w:val="en-US"/>
        </w:rPr>
      </w:pPr>
    </w:p>
    <w:p w:rsidR="00532C76" w:rsidRPr="00532C76" w:rsidRDefault="00532C76" w:rsidP="00CA6CD3">
      <w:pPr>
        <w:pStyle w:val="ListParagraph"/>
        <w:numPr>
          <w:ilvl w:val="1"/>
          <w:numId w:val="1"/>
        </w:numPr>
        <w:tabs>
          <w:tab w:val="left" w:pos="426"/>
        </w:tabs>
        <w:spacing w:after="0"/>
        <w:ind w:left="851"/>
        <w:rPr>
          <w:lang w:val="en-US"/>
        </w:rPr>
      </w:pPr>
      <w:r w:rsidRPr="00532C76">
        <w:rPr>
          <w:lang w:val="en-US"/>
        </w:rPr>
        <w:t xml:space="preserve">FNA uses a 22G needle and a syringe (aspirated to include </w:t>
      </w:r>
      <w:r w:rsidR="00A01CCD">
        <w:rPr>
          <w:lang w:val="en-US"/>
        </w:rPr>
        <w:t>few</w:t>
      </w:r>
      <w:r w:rsidRPr="00532C76">
        <w:rPr>
          <w:lang w:val="en-US"/>
        </w:rPr>
        <w:t xml:space="preserve"> ml of air), </w:t>
      </w:r>
      <w:r w:rsidR="00A01CCD">
        <w:rPr>
          <w:lang w:val="en-US"/>
        </w:rPr>
        <w:t>needle</w:t>
      </w:r>
      <w:r w:rsidRPr="00532C76">
        <w:rPr>
          <w:lang w:val="en-US"/>
        </w:rPr>
        <w:t xml:space="preserve"> is passed several times into the mass if clinically apparent or using ultrasound guidance. </w:t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tabs>
          <w:tab w:val="left" w:pos="426"/>
        </w:tabs>
        <w:spacing w:after="0"/>
        <w:ind w:left="851"/>
        <w:rPr>
          <w:lang w:val="en-US"/>
        </w:rPr>
      </w:pPr>
      <w:r w:rsidRPr="00532C76">
        <w:rPr>
          <w:lang w:val="en-US"/>
        </w:rPr>
        <w:t>The material in the needle is then usually fixed on a slide</w:t>
      </w:r>
      <w:r w:rsidR="00A01CCD">
        <w:rPr>
          <w:lang w:val="en-US"/>
        </w:rPr>
        <w:t>, or into specific solution (</w:t>
      </w:r>
      <w:proofErr w:type="spellStart"/>
      <w:r w:rsidR="00A01CCD">
        <w:rPr>
          <w:lang w:val="en-US"/>
        </w:rPr>
        <w:t>cytospin</w:t>
      </w:r>
      <w:proofErr w:type="spellEnd"/>
      <w:r w:rsidR="00A01CCD">
        <w:rPr>
          <w:lang w:val="en-US"/>
        </w:rPr>
        <w:t>)</w:t>
      </w:r>
      <w:r w:rsidRPr="00532C76">
        <w:rPr>
          <w:lang w:val="en-US"/>
        </w:rPr>
        <w:t>.</w:t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tabs>
          <w:tab w:val="left" w:pos="426"/>
        </w:tabs>
        <w:spacing w:after="0"/>
        <w:ind w:left="851"/>
        <w:rPr>
          <w:lang w:val="en-US"/>
        </w:rPr>
      </w:pPr>
      <w:r w:rsidRPr="00532C76">
        <w:rPr>
          <w:lang w:val="en-US"/>
        </w:rPr>
        <w:t xml:space="preserve">It has a false positive rate &lt;1%, a false negative rate </w:t>
      </w:r>
      <w:r w:rsidR="00A01CCD">
        <w:rPr>
          <w:lang w:val="en-US"/>
        </w:rPr>
        <w:t>&lt;</w:t>
      </w:r>
      <w:r w:rsidRPr="00532C76">
        <w:rPr>
          <w:lang w:val="en-US"/>
        </w:rPr>
        <w:t>10%. Insufficient material for diagnosis occurs in about 10% of cases. </w:t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tabs>
          <w:tab w:val="left" w:pos="426"/>
        </w:tabs>
        <w:spacing w:after="0"/>
        <w:ind w:left="851"/>
        <w:rPr>
          <w:lang w:val="en-US"/>
        </w:rPr>
      </w:pPr>
      <w:r w:rsidRPr="00532C76">
        <w:rPr>
          <w:lang w:val="en-US"/>
        </w:rPr>
        <w:t xml:space="preserve">The presence of </w:t>
      </w:r>
      <w:r w:rsidR="00CA6CD3">
        <w:rPr>
          <w:lang w:val="en-US"/>
        </w:rPr>
        <w:t>cancer</w:t>
      </w:r>
      <w:r w:rsidRPr="00532C76">
        <w:rPr>
          <w:lang w:val="en-US"/>
        </w:rPr>
        <w:t xml:space="preserve"> cells does not differentiate between invasive and in situ cancer. </w:t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tabs>
          <w:tab w:val="left" w:pos="426"/>
        </w:tabs>
        <w:spacing w:after="0"/>
        <w:ind w:left="851"/>
        <w:rPr>
          <w:lang w:val="en-US"/>
        </w:rPr>
      </w:pPr>
      <w:r w:rsidRPr="00532C76">
        <w:rPr>
          <w:lang w:val="en-US"/>
        </w:rPr>
        <w:t>FNA results are reported as: </w:t>
      </w:r>
    </w:p>
    <w:p w:rsidR="00CA6CD3" w:rsidRPr="00532C76" w:rsidRDefault="00532C76" w:rsidP="00CA6CD3">
      <w:pPr>
        <w:pStyle w:val="ListParagraph"/>
        <w:numPr>
          <w:ilvl w:val="2"/>
          <w:numId w:val="1"/>
        </w:numPr>
        <w:spacing w:after="0"/>
        <w:ind w:right="-188"/>
        <w:rPr>
          <w:lang w:val="en-US"/>
        </w:rPr>
      </w:pPr>
      <w:r w:rsidRPr="00532C76">
        <w:rPr>
          <w:lang w:val="en-US"/>
        </w:rPr>
        <w:t>C1 — inadequate/acellular </w:t>
      </w:r>
      <w:r w:rsidR="00CA6CD3">
        <w:rPr>
          <w:lang w:val="en-US"/>
        </w:rPr>
        <w:tab/>
      </w:r>
      <w:r w:rsidR="00CA6CD3">
        <w:rPr>
          <w:lang w:val="en-US"/>
        </w:rPr>
        <w:tab/>
      </w:r>
      <w:r w:rsidR="00CA6CD3" w:rsidRPr="00532C76">
        <w:rPr>
          <w:lang w:val="en-US"/>
        </w:rPr>
        <w:t>C4 — suspicious or </w:t>
      </w:r>
    </w:p>
    <w:p w:rsidR="00CA6CD3" w:rsidRDefault="00532C76" w:rsidP="00CA6CD3">
      <w:pPr>
        <w:pStyle w:val="ListParagraph"/>
        <w:numPr>
          <w:ilvl w:val="2"/>
          <w:numId w:val="1"/>
        </w:numPr>
        <w:spacing w:after="0"/>
        <w:ind w:right="-188"/>
        <w:rPr>
          <w:lang w:val="en-US"/>
        </w:rPr>
      </w:pPr>
      <w:r w:rsidRPr="00532C76">
        <w:rPr>
          <w:lang w:val="en-US"/>
        </w:rPr>
        <w:t xml:space="preserve">C2 — benign  </w:t>
      </w:r>
      <w:r w:rsidR="00CA6CD3">
        <w:rPr>
          <w:lang w:val="en-US"/>
        </w:rPr>
        <w:tab/>
      </w:r>
      <w:r w:rsidR="00CA6CD3">
        <w:rPr>
          <w:lang w:val="en-US"/>
        </w:rPr>
        <w:tab/>
      </w:r>
      <w:r w:rsidR="00CA6CD3">
        <w:rPr>
          <w:lang w:val="en-US"/>
        </w:rPr>
        <w:tab/>
      </w:r>
      <w:r w:rsidR="00CA6CD3">
        <w:rPr>
          <w:lang w:val="en-US"/>
        </w:rPr>
        <w:tab/>
      </w:r>
      <w:r w:rsidR="00CA6CD3" w:rsidRPr="00532C76">
        <w:rPr>
          <w:lang w:val="en-US"/>
        </w:rPr>
        <w:t>C5 — malignant. </w:t>
      </w:r>
    </w:p>
    <w:p w:rsidR="00532C76" w:rsidRPr="00532C76" w:rsidRDefault="00532C76" w:rsidP="00CA6CD3">
      <w:pPr>
        <w:pStyle w:val="ListParagraph"/>
        <w:numPr>
          <w:ilvl w:val="2"/>
          <w:numId w:val="1"/>
        </w:numPr>
        <w:spacing w:after="0"/>
        <w:ind w:right="-188"/>
        <w:rPr>
          <w:lang w:val="en-US"/>
        </w:rPr>
      </w:pPr>
      <w:r w:rsidRPr="00532C76">
        <w:rPr>
          <w:lang w:val="en-US"/>
        </w:rPr>
        <w:t>C3 — atypical </w:t>
      </w:r>
    </w:p>
    <w:p w:rsidR="00AF2CF5" w:rsidRDefault="00532C76" w:rsidP="00CA6CD3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r w:rsidRPr="00532C76">
        <w:rPr>
          <w:b/>
          <w:lang w:val="en-US"/>
        </w:rPr>
        <w:t>How do you perform a core biopsy?</w:t>
      </w:r>
    </w:p>
    <w:p w:rsidR="00532C76" w:rsidRPr="00AF2CF5" w:rsidRDefault="00AF2CF5" w:rsidP="00CA6CD3">
      <w:pPr>
        <w:spacing w:after="0"/>
        <w:ind w:left="360"/>
        <w:rPr>
          <w:b/>
          <w:lang w:val="en-US"/>
        </w:rPr>
      </w:pPr>
      <w:r w:rsidRPr="00AF2CF5">
        <w:rPr>
          <w:noProof/>
          <w:lang w:eastAsia="en-NZ"/>
        </w:rPr>
        <w:t xml:space="preserve"> </w:t>
      </w:r>
      <w:r w:rsidRPr="00AF2CF5">
        <w:rPr>
          <w:noProof/>
          <w:lang w:eastAsia="en-NZ"/>
        </w:rPr>
        <w:drawing>
          <wp:inline distT="0" distB="0" distL="0" distR="0" wp14:anchorId="1F4283CF" wp14:editId="55C75E23">
            <wp:extent cx="1017520" cy="1293090"/>
            <wp:effectExtent l="0" t="0" r="0" b="2540"/>
            <wp:docPr id="2" name="_mg_5330_2_3.jpg" descr="_mg_5330_2_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5330_2_3.jpg" descr="_mg_5330_2_3.jpg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476" cy="1295576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spacing w:after="0"/>
        <w:ind w:left="851" w:right="-330"/>
        <w:rPr>
          <w:lang w:val="en-US"/>
        </w:rPr>
      </w:pPr>
      <w:r w:rsidRPr="00532C76">
        <w:rPr>
          <w:lang w:val="en-US"/>
        </w:rPr>
        <w:t>Conventional core biopsy uses a spring-loaded biopsy gun unseeing a double-action needle (typically 14G) consisting of an inner trocar with a sample notch and an outer cutting cannula. </w:t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spacing w:after="0"/>
        <w:ind w:left="851" w:right="-330"/>
        <w:rPr>
          <w:lang w:val="en-US"/>
        </w:rPr>
      </w:pPr>
      <w:r w:rsidRPr="00532C76">
        <w:rPr>
          <w:lang w:val="en-US"/>
        </w:rPr>
        <w:t>To obtain the specimen the needle must be withdrawn. Usually, 4–6 samples are taken (4–6 insertions). </w:t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spacing w:after="0"/>
        <w:ind w:left="851" w:right="-330"/>
        <w:rPr>
          <w:lang w:val="en-US"/>
        </w:rPr>
      </w:pPr>
      <w:r w:rsidRPr="00532C76">
        <w:rPr>
          <w:lang w:val="en-US"/>
        </w:rPr>
        <w:t>Core biopsy provides a diagnosis of histological type, grade, hormone receptor status, HER2 expression. </w:t>
      </w:r>
    </w:p>
    <w:p w:rsidR="00AF2CF5" w:rsidRPr="00820174" w:rsidRDefault="00532C76" w:rsidP="00CA6CD3">
      <w:pPr>
        <w:pStyle w:val="ListParagraph"/>
        <w:numPr>
          <w:ilvl w:val="1"/>
          <w:numId w:val="1"/>
        </w:numPr>
        <w:spacing w:after="0"/>
        <w:ind w:left="851" w:right="-330"/>
        <w:rPr>
          <w:lang w:val="en-US"/>
        </w:rPr>
      </w:pPr>
      <w:r w:rsidRPr="00820174">
        <w:rPr>
          <w:lang w:val="en-US"/>
        </w:rPr>
        <w:t>Core biopsy differentiates ductal carcinoma in situ (DCIS) from invasive cancer.</w:t>
      </w:r>
    </w:p>
    <w:p w:rsidR="00611435" w:rsidRPr="000057A1" w:rsidRDefault="00611435" w:rsidP="00CA6CD3">
      <w:pPr>
        <w:spacing w:after="0"/>
        <w:rPr>
          <w:b/>
          <w:sz w:val="16"/>
          <w:szCs w:val="16"/>
          <w:lang w:val="en-US"/>
        </w:rPr>
      </w:pPr>
    </w:p>
    <w:p w:rsidR="00532C76" w:rsidRPr="00532C76" w:rsidRDefault="00820174" w:rsidP="00CA6CD3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r>
        <w:rPr>
          <w:b/>
          <w:lang w:val="en-US"/>
        </w:rPr>
        <w:lastRenderedPageBreak/>
        <w:t xml:space="preserve">A 62 Y old with this lesion in the breast. </w:t>
      </w:r>
      <w:r w:rsidR="00532C76" w:rsidRPr="00532C76">
        <w:rPr>
          <w:b/>
          <w:lang w:val="en-US"/>
        </w:rPr>
        <w:t>What</w:t>
      </w:r>
      <w:r w:rsidR="00AF2CF5">
        <w:rPr>
          <w:b/>
          <w:lang w:val="en-US"/>
        </w:rPr>
        <w:t xml:space="preserve"> is your approach to treatment?</w:t>
      </w:r>
      <w:r w:rsidR="00FB5468" w:rsidRPr="00FB5468">
        <w:rPr>
          <w:b/>
          <w:noProof/>
          <w:lang w:eastAsia="en-NZ"/>
        </w:rPr>
        <w:t xml:space="preserve"> </w:t>
      </w:r>
      <w:r w:rsidR="00FB5468" w:rsidRPr="00AF2CF5">
        <w:rPr>
          <w:b/>
          <w:noProof/>
          <w:lang w:eastAsia="en-NZ"/>
        </w:rPr>
        <w:drawing>
          <wp:inline distT="0" distB="0" distL="0" distR="0" wp14:anchorId="30196410" wp14:editId="59207B86">
            <wp:extent cx="1025236" cy="1049437"/>
            <wp:effectExtent l="171450" t="171450" r="232410" b="246380"/>
            <wp:docPr id="6" name="mammographys.jpg" descr="mammographys.jpg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4747ECC-9931-456A-A96A-29564C02E3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mmographys.jpg" descr="mammographys.jpg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4747ECC-9931-456A-A96A-29564C02E3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3415" t="7120" r="7222" b="4055"/>
                    <a:stretch>
                      <a:fillRect/>
                    </a:stretch>
                  </pic:blipFill>
                  <pic:spPr>
                    <a:xfrm>
                      <a:off x="0" y="0"/>
                      <a:ext cx="1037917" cy="106241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/>
                    </a:ln>
                    <a:effectLst>
                      <a:outerShdw blurRad="63500" dist="50800" dir="2700000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2C76" w:rsidRDefault="00532C76" w:rsidP="00CA6CD3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>Treatment should be discussed at an MDT with medical and radiation oncologists involving review of the pertinent radiology and pathology. </w:t>
      </w:r>
    </w:p>
    <w:p w:rsidR="00CA6CD3" w:rsidRPr="00532C76" w:rsidRDefault="00FB5468" w:rsidP="00CA6CD3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>
        <w:rPr>
          <w:lang w:val="en-US"/>
        </w:rPr>
        <w:t>Four</w:t>
      </w:r>
      <w:r w:rsidR="00CA6CD3">
        <w:rPr>
          <w:lang w:val="en-US"/>
        </w:rPr>
        <w:t xml:space="preserve"> modalities of treatment</w:t>
      </w:r>
      <w:r>
        <w:rPr>
          <w:lang w:val="en-US"/>
        </w:rPr>
        <w:t xml:space="preserve"> to be discussed</w:t>
      </w:r>
      <w:r w:rsidR="00CA6CD3">
        <w:rPr>
          <w:lang w:val="en-US"/>
        </w:rPr>
        <w:t>:</w:t>
      </w:r>
      <w:r w:rsidR="00CA6CD3" w:rsidRPr="00CA6CD3">
        <w:rPr>
          <w:lang w:val="en-US"/>
        </w:rPr>
        <w:t xml:space="preserve"> </w:t>
      </w:r>
      <w:r w:rsidR="00CA6CD3">
        <w:rPr>
          <w:lang w:val="en-US"/>
        </w:rPr>
        <w:t>Surg</w:t>
      </w:r>
      <w:r>
        <w:rPr>
          <w:lang w:val="en-US"/>
        </w:rPr>
        <w:t>ery</w:t>
      </w:r>
      <w:r w:rsidR="00CA6CD3">
        <w:rPr>
          <w:lang w:val="en-US"/>
        </w:rPr>
        <w:t>, Radiotherapy, chemotherapy, hormonal</w:t>
      </w:r>
      <w:r>
        <w:rPr>
          <w:lang w:val="en-US"/>
        </w:rPr>
        <w:t>.</w:t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 xml:space="preserve">It should be considered within three dimensions: </w:t>
      </w:r>
    </w:p>
    <w:p w:rsidR="00532C76" w:rsidRPr="00532C76" w:rsidRDefault="00532C76" w:rsidP="00CA6CD3">
      <w:pPr>
        <w:pStyle w:val="ListParagraph"/>
        <w:numPr>
          <w:ilvl w:val="2"/>
          <w:numId w:val="1"/>
        </w:numPr>
        <w:spacing w:after="0"/>
        <w:rPr>
          <w:lang w:val="en-US"/>
        </w:rPr>
      </w:pPr>
      <w:r w:rsidRPr="00532C76">
        <w:rPr>
          <w:lang w:val="en-US"/>
        </w:rPr>
        <w:t>treatment of the breast</w:t>
      </w:r>
      <w:r w:rsidR="00CA6CD3">
        <w:rPr>
          <w:lang w:val="en-US"/>
        </w:rPr>
        <w:t xml:space="preserve"> </w:t>
      </w:r>
    </w:p>
    <w:p w:rsidR="00532C76" w:rsidRPr="00532C76" w:rsidRDefault="00532C76" w:rsidP="00CA6CD3">
      <w:pPr>
        <w:pStyle w:val="ListParagraph"/>
        <w:numPr>
          <w:ilvl w:val="2"/>
          <w:numId w:val="1"/>
        </w:numPr>
        <w:spacing w:after="0"/>
        <w:rPr>
          <w:lang w:val="en-US"/>
        </w:rPr>
      </w:pPr>
      <w:r w:rsidRPr="00532C76">
        <w:rPr>
          <w:lang w:val="en-US"/>
        </w:rPr>
        <w:t>staging and treatment of the axilla</w:t>
      </w:r>
    </w:p>
    <w:p w:rsidR="00532C76" w:rsidRDefault="00FB5468" w:rsidP="00CA6CD3">
      <w:pPr>
        <w:pStyle w:val="ListParagraph"/>
        <w:numPr>
          <w:ilvl w:val="2"/>
          <w:numId w:val="1"/>
        </w:numPr>
        <w:spacing w:after="0"/>
        <w:rPr>
          <w:lang w:val="en-US"/>
        </w:rPr>
      </w:pPr>
      <w:r>
        <w:rPr>
          <w:lang w:val="en-US"/>
        </w:rPr>
        <w:t>systemic treatment</w:t>
      </w:r>
    </w:p>
    <w:p w:rsidR="00820174" w:rsidRDefault="00820174" w:rsidP="00820174">
      <w:pPr>
        <w:pStyle w:val="ListParagraph"/>
        <w:spacing w:after="0"/>
        <w:ind w:left="2160"/>
        <w:rPr>
          <w:lang w:val="en-US"/>
        </w:rPr>
      </w:pPr>
    </w:p>
    <w:p w:rsidR="00532C76" w:rsidRPr="00532C76" w:rsidRDefault="00532C76" w:rsidP="00CA6CD3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r w:rsidRPr="00532C76">
        <w:rPr>
          <w:b/>
          <w:lang w:val="en-US"/>
        </w:rPr>
        <w:t>What is the treatment for the breast itself?</w:t>
      </w:r>
    </w:p>
    <w:p w:rsidR="00532C76" w:rsidRPr="00532C76" w:rsidRDefault="00532C76" w:rsidP="00CA6CD3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>Mastectomy (with/without immediat</w:t>
      </w:r>
      <w:r w:rsidR="00CA6CD3">
        <w:rPr>
          <w:lang w:val="en-US"/>
        </w:rPr>
        <w:t>e or delayed reconstruction)</w:t>
      </w:r>
    </w:p>
    <w:p w:rsidR="00532C76" w:rsidRDefault="00532C76" w:rsidP="00CA6CD3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 xml:space="preserve">Wide local excision (WLE) </w:t>
      </w:r>
      <w:r w:rsidR="00FB5468">
        <w:rPr>
          <w:lang w:val="en-US"/>
        </w:rPr>
        <w:t>with</w:t>
      </w:r>
      <w:r w:rsidRPr="00532C76">
        <w:rPr>
          <w:lang w:val="en-US"/>
        </w:rPr>
        <w:t xml:space="preserve"> clear margins combined with po</w:t>
      </w:r>
      <w:r w:rsidR="00CA6CD3">
        <w:rPr>
          <w:lang w:val="en-US"/>
        </w:rPr>
        <w:t>st-operative radiotherapy</w:t>
      </w:r>
    </w:p>
    <w:p w:rsidR="00532C76" w:rsidRPr="000057A1" w:rsidRDefault="00532C76" w:rsidP="00CA6CD3">
      <w:pPr>
        <w:spacing w:after="0"/>
        <w:rPr>
          <w:sz w:val="16"/>
          <w:szCs w:val="16"/>
          <w:lang w:val="en-US"/>
        </w:rPr>
      </w:pPr>
    </w:p>
    <w:p w:rsidR="00532C76" w:rsidRPr="00532C76" w:rsidRDefault="00532C76" w:rsidP="00CA6CD3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r w:rsidRPr="00532C76">
        <w:rPr>
          <w:b/>
          <w:lang w:val="en-US"/>
        </w:rPr>
        <w:t>What are the treatment options for the axilla?</w:t>
      </w:r>
    </w:p>
    <w:p w:rsidR="00532C76" w:rsidRPr="00532C76" w:rsidRDefault="00532C76" w:rsidP="008619C2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 xml:space="preserve">If the axilla is clinically </w:t>
      </w:r>
      <w:r w:rsidR="008619C2">
        <w:rPr>
          <w:lang w:val="en-US"/>
        </w:rPr>
        <w:t xml:space="preserve">or radiologically </w:t>
      </w:r>
      <w:r w:rsidRPr="00532C76">
        <w:rPr>
          <w:lang w:val="en-US"/>
        </w:rPr>
        <w:t xml:space="preserve">positive </w:t>
      </w:r>
      <w:r w:rsidR="008619C2">
        <w:rPr>
          <w:lang w:val="en-US"/>
        </w:rPr>
        <w:t>(palpable nodes or abnormal on Ultrasound)</w:t>
      </w:r>
      <w:r w:rsidRPr="00532C76">
        <w:rPr>
          <w:lang w:val="en-US"/>
        </w:rPr>
        <w:t>, then a core biopsy or FNA should be performed. If cancer is confirmed then axillary lymph node dissection (ALND), generally to level II, will be required. </w:t>
      </w:r>
    </w:p>
    <w:p w:rsidR="00532C76" w:rsidRDefault="00532C76" w:rsidP="008619C2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 xml:space="preserve">If the axilla is clinically and radiologically negative then a staging procedure is required. Options are: sentinel lymph node biopsy (SLNB) </w:t>
      </w:r>
      <w:r w:rsidR="00FB5468">
        <w:rPr>
          <w:lang w:val="en-US"/>
        </w:rPr>
        <w:t>which largely replaced the</w:t>
      </w:r>
      <w:r w:rsidRPr="00532C76">
        <w:rPr>
          <w:lang w:val="en-US"/>
        </w:rPr>
        <w:t xml:space="preserve"> axillary lymph node dissection.</w:t>
      </w:r>
    </w:p>
    <w:p w:rsidR="00532C76" w:rsidRPr="00532C76" w:rsidRDefault="00532C76" w:rsidP="00CA6CD3">
      <w:pPr>
        <w:spacing w:after="0"/>
        <w:rPr>
          <w:lang w:val="en-US"/>
        </w:rPr>
      </w:pPr>
      <w:bookmarkStart w:id="0" w:name="_GoBack"/>
      <w:bookmarkEnd w:id="0"/>
    </w:p>
    <w:p w:rsidR="00532C76" w:rsidRPr="00532C76" w:rsidRDefault="00532C76" w:rsidP="00CA6CD3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r w:rsidRPr="00532C76">
        <w:rPr>
          <w:b/>
          <w:lang w:val="en-US"/>
        </w:rPr>
        <w:t>What systemic treatments for breast cancer are you aware of?</w:t>
      </w:r>
    </w:p>
    <w:p w:rsidR="00532C76" w:rsidRPr="00532C76" w:rsidRDefault="008619C2" w:rsidP="008619C2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>
        <w:rPr>
          <w:lang w:val="en-US"/>
        </w:rPr>
        <w:t>Chemotherapy</w:t>
      </w:r>
    </w:p>
    <w:p w:rsidR="00532C76" w:rsidRDefault="00532C76" w:rsidP="008619C2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>Hormone therapy</w:t>
      </w:r>
    </w:p>
    <w:p w:rsidR="008619C2" w:rsidRPr="008619C2" w:rsidRDefault="008619C2" w:rsidP="008619C2">
      <w:pPr>
        <w:spacing w:after="0"/>
        <w:ind w:left="360"/>
        <w:rPr>
          <w:b/>
          <w:lang w:val="en-US"/>
        </w:rPr>
      </w:pPr>
    </w:p>
    <w:p w:rsidR="00532C76" w:rsidRDefault="00532C76" w:rsidP="00CA6CD3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r w:rsidRPr="00532C76">
        <w:rPr>
          <w:b/>
          <w:lang w:val="en-US"/>
        </w:rPr>
        <w:t>What is the role of adjuvant endocrine therapy?</w:t>
      </w:r>
    </w:p>
    <w:p w:rsidR="00C749FC" w:rsidRPr="00532C76" w:rsidRDefault="00C749FC" w:rsidP="00CA6CD3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r>
        <w:rPr>
          <w:lang w:val="en-US"/>
        </w:rPr>
        <w:t>Adjuvant endocrine therapy reduces the chance of local of distant recurrence by approximately 50%.  The absolute risk reduction for an individual patient can be estimated using online assessment tools such as NHS predict</w:t>
      </w:r>
    </w:p>
    <w:p w:rsidR="00532C76" w:rsidRPr="00532C76" w:rsidRDefault="00532C76" w:rsidP="008619C2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>Tamoxifen is generally offered if the cancer is ER/PR positive</w:t>
      </w:r>
      <w:r w:rsidR="00C749FC">
        <w:rPr>
          <w:lang w:val="en-US"/>
        </w:rPr>
        <w:t xml:space="preserve"> for both pre and post menopausal women, it</w:t>
      </w:r>
      <w:r w:rsidRPr="00532C76">
        <w:rPr>
          <w:lang w:val="en-US"/>
        </w:rPr>
        <w:t xml:space="preserve"> should be taken for </w:t>
      </w:r>
      <w:r w:rsidR="008619C2">
        <w:rPr>
          <w:lang w:val="en-US"/>
        </w:rPr>
        <w:t>5</w:t>
      </w:r>
      <w:r w:rsidRPr="00532C76">
        <w:rPr>
          <w:lang w:val="en-US"/>
        </w:rPr>
        <w:t xml:space="preserve"> years</w:t>
      </w:r>
      <w:r w:rsidR="008619C2">
        <w:rPr>
          <w:lang w:val="en-US"/>
        </w:rPr>
        <w:t xml:space="preserve"> (possibly 10)</w:t>
      </w:r>
      <w:r w:rsidRPr="00532C76">
        <w:rPr>
          <w:lang w:val="en-US"/>
        </w:rPr>
        <w:t>. Its use is associated with increased risk of endometrial cancer (excess mortality 1–2/1000), DVT/PE</w:t>
      </w:r>
      <w:r w:rsidR="008619C2">
        <w:rPr>
          <w:lang w:val="en-US"/>
        </w:rPr>
        <w:t xml:space="preserve"> (4:1000)</w:t>
      </w:r>
      <w:r w:rsidRPr="00532C76">
        <w:rPr>
          <w:lang w:val="en-US"/>
        </w:rPr>
        <w:t>, stroke, flushing, vaginal dryness, weight gain, nausea, disturbances hair and nail growth and reduced metabolism of warfarin. </w:t>
      </w:r>
    </w:p>
    <w:p w:rsidR="00532C76" w:rsidRPr="00532C76" w:rsidRDefault="00532C76" w:rsidP="008619C2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 xml:space="preserve">Aromatase inhibitors (such as </w:t>
      </w:r>
      <w:proofErr w:type="spellStart"/>
      <w:r w:rsidRPr="00532C76">
        <w:rPr>
          <w:lang w:val="en-US"/>
        </w:rPr>
        <w:t>anastrozole</w:t>
      </w:r>
      <w:proofErr w:type="spellEnd"/>
      <w:r w:rsidRPr="00532C76">
        <w:rPr>
          <w:lang w:val="en-US"/>
        </w:rPr>
        <w:t xml:space="preserve">) </w:t>
      </w:r>
      <w:r w:rsidR="00C749FC">
        <w:rPr>
          <w:lang w:val="en-US"/>
        </w:rPr>
        <w:t xml:space="preserve">more effective </w:t>
      </w:r>
      <w:r w:rsidRPr="00532C76">
        <w:rPr>
          <w:lang w:val="en-US"/>
        </w:rPr>
        <w:t>in</w:t>
      </w:r>
      <w:proofErr w:type="gramStart"/>
      <w:r w:rsidRPr="00532C76">
        <w:rPr>
          <w:lang w:val="en-US"/>
        </w:rPr>
        <w:t>  post</w:t>
      </w:r>
      <w:proofErr w:type="gramEnd"/>
      <w:r w:rsidRPr="00532C76">
        <w:rPr>
          <w:lang w:val="en-US"/>
        </w:rPr>
        <w:t> </w:t>
      </w:r>
      <w:r w:rsidR="00C749FC">
        <w:rPr>
          <w:lang w:val="en-US"/>
        </w:rPr>
        <w:t>–</w:t>
      </w:r>
      <w:r w:rsidRPr="00532C76">
        <w:rPr>
          <w:lang w:val="en-US"/>
        </w:rPr>
        <w:t>menopausal</w:t>
      </w:r>
      <w:r w:rsidR="00C749FC">
        <w:rPr>
          <w:lang w:val="en-US"/>
        </w:rPr>
        <w:t xml:space="preserve"> women.</w:t>
      </w:r>
      <w:r w:rsidRPr="00532C76">
        <w:rPr>
          <w:lang w:val="en-US"/>
        </w:rPr>
        <w:t xml:space="preserve"> They </w:t>
      </w:r>
      <w:proofErr w:type="gramStart"/>
      <w:r w:rsidR="008619C2">
        <w:rPr>
          <w:lang w:val="en-US"/>
        </w:rPr>
        <w:t>cause</w:t>
      </w:r>
      <w:proofErr w:type="gramEnd"/>
      <w:r w:rsidR="008619C2">
        <w:rPr>
          <w:lang w:val="en-US"/>
        </w:rPr>
        <w:t xml:space="preserve"> bone resorption so patients should have a bone density scan before </w:t>
      </w:r>
      <w:r w:rsidR="008619C2">
        <w:rPr>
          <w:lang w:val="en-US"/>
        </w:rPr>
        <w:lastRenderedPageBreak/>
        <w:t>commencing treatment and if they have osteoporosis then should either have bone protection medication or use Tamoxifen instead</w:t>
      </w:r>
      <w:r w:rsidRPr="00532C76">
        <w:rPr>
          <w:lang w:val="en-US"/>
        </w:rPr>
        <w:t>.</w:t>
      </w:r>
      <w:r w:rsidR="00C749FC">
        <w:rPr>
          <w:lang w:val="en-US"/>
        </w:rPr>
        <w:t xml:space="preserve"> Other side effects are similar to Tamoxifen with the exception of DVTs. They also cause small joint pain</w:t>
      </w:r>
    </w:p>
    <w:p w:rsidR="008619C2" w:rsidRPr="008619C2" w:rsidRDefault="008619C2" w:rsidP="008619C2">
      <w:pPr>
        <w:spacing w:after="0"/>
        <w:ind w:left="360"/>
        <w:rPr>
          <w:b/>
          <w:lang w:val="en-US"/>
        </w:rPr>
      </w:pPr>
    </w:p>
    <w:p w:rsidR="00532C76" w:rsidRDefault="00532C76" w:rsidP="00CA6CD3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r w:rsidRPr="00532C76">
        <w:rPr>
          <w:b/>
          <w:lang w:val="en-US"/>
        </w:rPr>
        <w:t xml:space="preserve"> What is the role of adjuvant chemotherapy?</w:t>
      </w:r>
    </w:p>
    <w:p w:rsidR="000C014F" w:rsidRPr="00532C76" w:rsidRDefault="000C014F" w:rsidP="00CA6CD3">
      <w:pPr>
        <w:pStyle w:val="ListParagraph"/>
        <w:numPr>
          <w:ilvl w:val="0"/>
          <w:numId w:val="1"/>
        </w:numPr>
        <w:spacing w:after="0"/>
        <w:rPr>
          <w:b/>
          <w:lang w:val="en-US"/>
        </w:rPr>
      </w:pPr>
      <w:proofErr w:type="gramStart"/>
      <w:r>
        <w:rPr>
          <w:lang w:val="en-US"/>
        </w:rPr>
        <w:t>chemotherapy</w:t>
      </w:r>
      <w:proofErr w:type="gramEnd"/>
      <w:r>
        <w:rPr>
          <w:lang w:val="en-US"/>
        </w:rPr>
        <w:t xml:space="preserve"> works by targeting tumour cells that have metastasized to other sites in the body but are too small to be detected by imaging.  </w:t>
      </w:r>
    </w:p>
    <w:p w:rsidR="00532C76" w:rsidRPr="00532C76" w:rsidRDefault="00532C76" w:rsidP="008619C2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>Chemotherapy produces a relative risk reduction (RRR) of recurrence and of death</w:t>
      </w:r>
      <w:r w:rsidR="000C014F">
        <w:rPr>
          <w:lang w:val="en-US"/>
        </w:rPr>
        <w:t>.</w:t>
      </w:r>
      <w:r w:rsidRPr="00532C76">
        <w:rPr>
          <w:lang w:val="en-US"/>
        </w:rPr>
        <w:t xml:space="preserve"> However, the absolute benefit depends on the risk of recurrence or death for that patient with those with the highest chances of recurrence receiv</w:t>
      </w:r>
      <w:r>
        <w:rPr>
          <w:lang w:val="en-US"/>
        </w:rPr>
        <w:t>ing greatest absolute benefit. </w:t>
      </w:r>
    </w:p>
    <w:p w:rsidR="00532C76" w:rsidRDefault="00532C76" w:rsidP="008619C2">
      <w:pPr>
        <w:pStyle w:val="ListParagraph"/>
        <w:numPr>
          <w:ilvl w:val="1"/>
          <w:numId w:val="1"/>
        </w:numPr>
        <w:spacing w:after="0"/>
        <w:ind w:left="993"/>
        <w:rPr>
          <w:lang w:val="en-US"/>
        </w:rPr>
      </w:pPr>
      <w:r w:rsidRPr="00532C76">
        <w:rPr>
          <w:lang w:val="en-US"/>
        </w:rPr>
        <w:t>Women under 70 years with node-positive disease should be offered adjuvant chemotherapy, but the benefit is greatest in women under 50 years.</w:t>
      </w:r>
    </w:p>
    <w:p w:rsidR="000057A1" w:rsidRDefault="000057A1" w:rsidP="00CA6CD3">
      <w:pPr>
        <w:spacing w:after="0"/>
        <w:rPr>
          <w:lang w:val="en-US"/>
        </w:rPr>
      </w:pPr>
    </w:p>
    <w:p w:rsidR="000057A1" w:rsidRPr="000057A1" w:rsidRDefault="000057A1" w:rsidP="000057A1">
      <w:pPr>
        <w:rPr>
          <w:lang w:val="en-US"/>
        </w:rPr>
      </w:pPr>
    </w:p>
    <w:sectPr w:rsidR="000057A1" w:rsidRPr="000057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01290"/>
    <w:multiLevelType w:val="hybridMultilevel"/>
    <w:tmpl w:val="82E633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A0DB4"/>
    <w:multiLevelType w:val="hybridMultilevel"/>
    <w:tmpl w:val="4D8A330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C76"/>
    <w:rsid w:val="000057A1"/>
    <w:rsid w:val="000C014F"/>
    <w:rsid w:val="00437211"/>
    <w:rsid w:val="004D29C2"/>
    <w:rsid w:val="00532C76"/>
    <w:rsid w:val="00611435"/>
    <w:rsid w:val="00745C4C"/>
    <w:rsid w:val="00820174"/>
    <w:rsid w:val="008619C2"/>
    <w:rsid w:val="009122F7"/>
    <w:rsid w:val="00A01CCD"/>
    <w:rsid w:val="00AF2CF5"/>
    <w:rsid w:val="00C03136"/>
    <w:rsid w:val="00C749FC"/>
    <w:rsid w:val="00CA6CD3"/>
    <w:rsid w:val="00D97629"/>
    <w:rsid w:val="00FB0B33"/>
    <w:rsid w:val="00FB460C"/>
    <w:rsid w:val="00FB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C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C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E6A3470E</Template>
  <TotalTime>96</TotalTime>
  <Pages>4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TDHB</Company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cma008</dc:creator>
  <cp:lastModifiedBy>feh</cp:lastModifiedBy>
  <cp:revision>13</cp:revision>
  <dcterms:created xsi:type="dcterms:W3CDTF">2020-01-24T12:01:00Z</dcterms:created>
  <dcterms:modified xsi:type="dcterms:W3CDTF">2021-03-19T22:04:00Z</dcterms:modified>
</cp:coreProperties>
</file>